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06" w:rsidRDefault="004D1334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433D06" w:rsidRDefault="00433D06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433D06" w:rsidRDefault="004D1334">
      <w:pPr>
        <w:spacing w:after="2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Если работник при приеме на работу не предоставил военный билет, можно ли отказать в трудоустройстве? Какие действия работодателя?</w:t>
      </w:r>
    </w:p>
    <w:p w:rsidR="00433D06" w:rsidRDefault="004D1334">
      <w:pPr>
        <w:jc w:val="both"/>
      </w:pPr>
      <w:r>
        <w:rPr>
          <w:bCs/>
          <w:color w:val="000000"/>
          <w:sz w:val="26"/>
          <w:szCs w:val="26"/>
          <w:lang w:eastAsia="ar-SA"/>
        </w:rPr>
        <w:tab/>
      </w:r>
      <w:bookmarkStart w:id="0" w:name="_GoBack"/>
      <w:r>
        <w:rPr>
          <w:bCs/>
          <w:color w:val="000000"/>
          <w:sz w:val="26"/>
          <w:szCs w:val="26"/>
          <w:lang w:eastAsia="ar-SA"/>
        </w:rPr>
        <w:t xml:space="preserve">В соответствии </w:t>
      </w:r>
      <w:proofErr w:type="gramStart"/>
      <w:r>
        <w:rPr>
          <w:bCs/>
          <w:color w:val="000000"/>
          <w:sz w:val="26"/>
          <w:szCs w:val="26"/>
          <w:lang w:eastAsia="ar-SA"/>
        </w:rPr>
        <w:t>с  ч.</w:t>
      </w:r>
      <w:proofErr w:type="gramEnd"/>
      <w:r>
        <w:rPr>
          <w:bCs/>
          <w:color w:val="000000"/>
          <w:sz w:val="26"/>
          <w:szCs w:val="26"/>
          <w:lang w:eastAsia="ar-SA"/>
        </w:rPr>
        <w:t xml:space="preserve"> ч. 1 — 3 ст. 65 Трудового кодекса РФ (далее – ТК РФ) если иное не установлено ТК РФ, другими федеральными законами, при заключении трудового договора лицо, поступающее на работу, предъявляет работодателю, в том числе и </w:t>
      </w:r>
      <w:r>
        <w:rPr>
          <w:color w:val="000000"/>
          <w:sz w:val="26"/>
          <w:szCs w:val="26"/>
        </w:rPr>
        <w:t>документы воинск</w:t>
      </w:r>
      <w:r>
        <w:rPr>
          <w:color w:val="000000"/>
          <w:sz w:val="26"/>
          <w:szCs w:val="26"/>
        </w:rPr>
        <w:t>ого учета - для военнообязанных и лиц, подлежащих призыву на военную службу.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</w:rPr>
        <w:t>Запрещается требовать от лица, поступающего на работу, документы помимо предусмотренных ТК РФ, иными федеральными законами, указами Президента Российской Федерации и постановления</w:t>
      </w:r>
      <w:r>
        <w:rPr>
          <w:color w:val="000000"/>
          <w:sz w:val="26"/>
          <w:szCs w:val="26"/>
        </w:rPr>
        <w:t xml:space="preserve">ми Правительства Российской Федерации. 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  <w:lang w:eastAsia="ar-SA"/>
        </w:rPr>
        <w:t xml:space="preserve">То есть, документы воинского учета при заключении трудового договора предъявляют военнообязанные и лица, подлежащие призыву на военную службу. Именно эти две категории граждан подлежат воинскому учету в организациях </w:t>
      </w:r>
      <w:r>
        <w:rPr>
          <w:color w:val="000000"/>
          <w:sz w:val="26"/>
          <w:szCs w:val="26"/>
          <w:lang w:eastAsia="ar-SA"/>
        </w:rPr>
        <w:t>(</w:t>
      </w:r>
      <w:hyperlink r:id="rId4">
        <w:r>
          <w:rPr>
            <w:color w:val="000000"/>
            <w:sz w:val="26"/>
            <w:szCs w:val="26"/>
            <w:lang w:eastAsia="ar-SA"/>
          </w:rPr>
          <w:t>п. 14</w:t>
        </w:r>
      </w:hyperlink>
      <w:r>
        <w:rPr>
          <w:color w:val="000000"/>
          <w:sz w:val="26"/>
          <w:szCs w:val="26"/>
          <w:lang w:eastAsia="ar-SA"/>
        </w:rPr>
        <w:t xml:space="preserve"> Положения о воинском учете, утвержденного постановлением Правительства РФ от 27.11.2006 № 719 (далее — Положение)).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</w:rPr>
        <w:t>В качестве докуме</w:t>
      </w:r>
      <w:r>
        <w:rPr>
          <w:color w:val="000000"/>
          <w:sz w:val="26"/>
          <w:szCs w:val="26"/>
        </w:rPr>
        <w:t xml:space="preserve">нтов воинского учета, на основании которых ведется воинский учет в организациях и заполняются карточки </w:t>
      </w:r>
      <w:hyperlink r:id="rId5">
        <w:r>
          <w:rPr>
            <w:color w:val="000000"/>
            <w:sz w:val="26"/>
            <w:szCs w:val="26"/>
          </w:rPr>
          <w:t>формы № 10</w:t>
        </w:r>
      </w:hyperlink>
      <w:r>
        <w:rPr>
          <w:color w:val="000000"/>
          <w:sz w:val="26"/>
          <w:szCs w:val="26"/>
        </w:rPr>
        <w:t xml:space="preserve">, в </w:t>
      </w:r>
      <w:hyperlink r:id="rId6">
        <w:r>
          <w:rPr>
            <w:color w:val="000000"/>
            <w:sz w:val="26"/>
            <w:szCs w:val="26"/>
          </w:rPr>
          <w:t>пункте 28</w:t>
        </w:r>
      </w:hyperlink>
      <w:r>
        <w:rPr>
          <w:color w:val="000000"/>
          <w:sz w:val="26"/>
          <w:szCs w:val="26"/>
        </w:rPr>
        <w:t xml:space="preserve"> Положения назван и военный билет (временное удостоверение, выданное взамен военного билета) или справка взамен военного билета - для</w:t>
      </w:r>
      <w:r>
        <w:rPr>
          <w:color w:val="000000"/>
          <w:sz w:val="26"/>
          <w:szCs w:val="26"/>
        </w:rPr>
        <w:t xml:space="preserve"> военнообязанных.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</w:rPr>
        <w:t>Вместе с тем</w:t>
      </w:r>
      <w:r w:rsidR="00D75E5E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отсутствие у лица, поступающего на работу, документов воинского учета не указано в законодательстве в качестве обстоятельства, исключающего возможность трудоустройства. Более того, положения действующих нормативных правовых а</w:t>
      </w:r>
      <w:r>
        <w:rPr>
          <w:color w:val="000000"/>
          <w:sz w:val="26"/>
          <w:szCs w:val="26"/>
        </w:rPr>
        <w:t xml:space="preserve">ктов позволяют заключить, что возможен прием на работу граждан, обязанных состоять на воинском учете, без соответствующих документов. Так, в соответствии с </w:t>
      </w:r>
      <w:hyperlink r:id="rId7">
        <w:r>
          <w:rPr>
            <w:color w:val="000000"/>
            <w:sz w:val="26"/>
            <w:szCs w:val="26"/>
          </w:rPr>
          <w:t>подпунктом "б" пункта 32</w:t>
        </w:r>
      </w:hyperlink>
      <w:r>
        <w:rPr>
          <w:color w:val="000000"/>
          <w:sz w:val="26"/>
          <w:szCs w:val="26"/>
        </w:rPr>
        <w:t xml:space="preserve"> Положения работники, осуществляющие воинский учет в организациях, обязаны в двухнедельный срок по запросам соответствующих военных комиссариатов и (или) органов местного самоуправления направлять необходимые сведени</w:t>
      </w:r>
      <w:r>
        <w:rPr>
          <w:color w:val="000000"/>
          <w:sz w:val="26"/>
          <w:szCs w:val="26"/>
        </w:rPr>
        <w:t>я в том числе о гражданах, не состоящих, но обязанных состоять на воинском учете.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</w:rPr>
        <w:t>Таким образом, сам по себе прием на работу граждан, у которых в нарушение требований законодательства отсутствует документ воинского учета, представляется возможным. Аналогич</w:t>
      </w:r>
      <w:r>
        <w:rPr>
          <w:color w:val="000000"/>
          <w:sz w:val="26"/>
          <w:szCs w:val="26"/>
        </w:rPr>
        <w:t xml:space="preserve">ная позиция отражена и в судебной практике (решения: Ленинского районного суда г. Владимира от 12.10.2011 № 2-2709/2011, </w:t>
      </w:r>
      <w:proofErr w:type="spellStart"/>
      <w:r>
        <w:rPr>
          <w:color w:val="000000"/>
          <w:sz w:val="26"/>
          <w:szCs w:val="26"/>
        </w:rPr>
        <w:t>Вилючинского</w:t>
      </w:r>
      <w:proofErr w:type="spellEnd"/>
      <w:r>
        <w:rPr>
          <w:color w:val="000000"/>
          <w:sz w:val="26"/>
          <w:szCs w:val="26"/>
        </w:rPr>
        <w:t xml:space="preserve"> городского суда Камчатского края от 13.12.2011 № 2-959/2011). Однако в этом случае работодатель, в соответствии с </w:t>
      </w:r>
      <w:hyperlink r:id="rId8">
        <w:r>
          <w:rPr>
            <w:color w:val="000000"/>
            <w:sz w:val="26"/>
            <w:szCs w:val="26"/>
          </w:rPr>
          <w:t>подпунктом "г" пункта 30</w:t>
        </w:r>
      </w:hyperlink>
      <w:r>
        <w:rPr>
          <w:color w:val="000000"/>
          <w:sz w:val="26"/>
          <w:szCs w:val="26"/>
        </w:rPr>
        <w:t xml:space="preserve"> Положения, обязан предоставить военному комиссариату информацию о неисполнении гражданином своих обязанностей в области воинск</w:t>
      </w:r>
      <w:r>
        <w:rPr>
          <w:color w:val="000000"/>
          <w:sz w:val="26"/>
          <w:szCs w:val="26"/>
        </w:rPr>
        <w:t>ого учета.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</w:rPr>
        <w:t xml:space="preserve">В случае если обнаружено, что у работника отсутствует военный билет, то лицо, ответственное за ведение воинского учета в организации, обязано в двухнедельный срок направить в военный комиссариат сведения о выявлении гражданина, не состоящего на </w:t>
      </w:r>
      <w:r>
        <w:rPr>
          <w:color w:val="000000"/>
          <w:sz w:val="26"/>
          <w:szCs w:val="26"/>
        </w:rPr>
        <w:t xml:space="preserve">воинском учете, но обязанного состоять. </w:t>
      </w:r>
    </w:p>
    <w:p w:rsidR="00433D06" w:rsidRDefault="004D1334">
      <w:pPr>
        <w:pStyle w:val="a7"/>
        <w:spacing w:after="0"/>
        <w:ind w:firstLine="567"/>
        <w:jc w:val="both"/>
      </w:pPr>
      <w:r>
        <w:rPr>
          <w:color w:val="000000"/>
          <w:sz w:val="26"/>
          <w:szCs w:val="26"/>
          <w:lang w:eastAsia="ar-SA"/>
        </w:rPr>
        <w:t xml:space="preserve">Аналогичная позиция изложена в </w:t>
      </w:r>
      <w:r>
        <w:rPr>
          <w:color w:val="000000"/>
          <w:sz w:val="26"/>
          <w:szCs w:val="26"/>
          <w:lang w:eastAsia="ar-SA"/>
        </w:rPr>
        <w:t>Письме Роструда от 20.12.2023 № ПГ/26681-6-1.</w:t>
      </w:r>
    </w:p>
    <w:p w:rsidR="00433D06" w:rsidRDefault="004D1334">
      <w:pPr>
        <w:jc w:val="both"/>
      </w:pPr>
      <w:r>
        <w:rPr>
          <w:bCs/>
          <w:color w:val="000000"/>
          <w:sz w:val="26"/>
          <w:szCs w:val="26"/>
          <w:lang w:eastAsia="ar-SA"/>
        </w:rPr>
        <w:t>По нашему мнению, работодатель вправе заключить трудовой договор с гражданином, у которого при трудоустройстве отсутствует документ воинск</w:t>
      </w:r>
      <w:r>
        <w:rPr>
          <w:bCs/>
          <w:color w:val="000000"/>
          <w:sz w:val="26"/>
          <w:szCs w:val="26"/>
          <w:lang w:eastAsia="ar-SA"/>
        </w:rPr>
        <w:t xml:space="preserve">ого учета, при этом уведомив военный </w:t>
      </w:r>
      <w:proofErr w:type="gramStart"/>
      <w:r>
        <w:rPr>
          <w:bCs/>
          <w:color w:val="000000"/>
          <w:sz w:val="26"/>
          <w:szCs w:val="26"/>
          <w:lang w:eastAsia="ar-SA"/>
        </w:rPr>
        <w:t>комиссариат  о</w:t>
      </w:r>
      <w:proofErr w:type="gramEnd"/>
      <w:r>
        <w:rPr>
          <w:bCs/>
          <w:color w:val="000000"/>
          <w:sz w:val="26"/>
          <w:szCs w:val="26"/>
          <w:lang w:eastAsia="ar-SA"/>
        </w:rPr>
        <w:t xml:space="preserve"> неисполнении гражданином своих обязанностей в области воинского учета.</w:t>
      </w:r>
      <w:bookmarkEnd w:id="0"/>
    </w:p>
    <w:sectPr w:rsidR="00433D06">
      <w:pgSz w:w="11906" w:h="16838"/>
      <w:pgMar w:top="525" w:right="641" w:bottom="608" w:left="8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3D06"/>
    <w:rsid w:val="00433D06"/>
    <w:rsid w:val="004D1334"/>
    <w:rsid w:val="00D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2928F-3CB2-4839-9EB8-904FE5AA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226&amp;dst=512&amp;field=134&amp;date=20.08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226&amp;dst=100138&amp;field=134&amp;date=20.08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226&amp;dst=100124&amp;field=134&amp;date=20.08.2024" TargetMode="External"/><Relationship Id="rId5" Type="http://schemas.openxmlformats.org/officeDocument/2006/relationships/hyperlink" Target="https://login.consultant.ru/link/?req=doc&amp;base=LAW&amp;n=405064&amp;dst=101641&amp;field=134&amp;date=20.08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3226&amp;dst=100053&amp;field=134&amp;date=20.08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18</cp:revision>
  <cp:lastPrinted>2025-11-26T15:31:00Z</cp:lastPrinted>
  <dcterms:created xsi:type="dcterms:W3CDTF">2022-12-05T11:43:00Z</dcterms:created>
  <dcterms:modified xsi:type="dcterms:W3CDTF">2025-12-15T11:35:00Z</dcterms:modified>
  <dc:language>ru-RU</dc:language>
</cp:coreProperties>
</file>